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14" w:name="contestant-dropout-policy"/>
    <w:p>
      <w:pPr>
        <w:pStyle w:val="Heading1"/>
      </w:pPr>
      <w:r>
        <w:t xml:space="preserve">Contestant Dropout Policy</w:t>
      </w:r>
    </w:p>
    <w:p>
      <w:pPr>
        <w:pStyle w:val="FirstParagraph"/>
      </w:pPr>
      <w:r>
        <w:rPr>
          <w:b/>
          <w:bCs/>
        </w:rPr>
        <w:t xml:space="preserve">[YOUR PAGEANT NAME]</w:t>
      </w:r>
    </w:p>
    <w:p>
      <w:pPr>
        <w:pStyle w:val="BodyText"/>
      </w:pPr>
      <w:r>
        <w:t xml:space="preserve">This policy is part of your contestant agreement and must be signed at registration. [YOUR PAGEANT NAME] is committed to treating every contestant fairly while also protecting the event’s budget and other contestants’ experience. This policy defines the refund schedule for contestants who are unable to compete.</w:t>
      </w:r>
    </w:p>
    <w:bookmarkStart w:id="9" w:name="refund-schedule"/>
    <w:p>
      <w:pPr>
        <w:pStyle w:val="Heading2"/>
      </w:pPr>
      <w:r>
        <w:t xml:space="preserve">Refund Schedule</w:t>
      </w:r>
    </w:p>
    <w:p>
      <w:pPr>
        <w:pStyle w:val="FirstParagraph"/>
      </w:pPr>
      <w:r>
        <w:rPr>
          <w:b/>
          <w:bCs/>
        </w:rPr>
        <w:t xml:space="preserve">Full refund</w:t>
      </w:r>
      <w:r>
        <w:t xml:space="preserve"> </w:t>
      </w:r>
      <w:r>
        <w:t xml:space="preserve">— Contestant withdraws more than 45 days before pageant date. Entry fee refunded in full, minus a $25 processing fee.</w:t>
      </w:r>
    </w:p>
    <w:p>
      <w:pPr>
        <w:pStyle w:val="BodyText"/>
      </w:pPr>
      <w:r>
        <w:rPr>
          <w:b/>
          <w:bCs/>
        </w:rPr>
        <w:t xml:space="preserve">50% refund</w:t>
      </w:r>
      <w:r>
        <w:t xml:space="preserve"> </w:t>
      </w:r>
      <w:r>
        <w:t xml:space="preserve">— Contestant withdraws between 45 days and 14 days before pageant date.</w:t>
      </w:r>
    </w:p>
    <w:p>
      <w:pPr>
        <w:pStyle w:val="BodyText"/>
      </w:pPr>
      <w:r>
        <w:rPr>
          <w:b/>
          <w:bCs/>
        </w:rPr>
        <w:t xml:space="preserve">No refund</w:t>
      </w:r>
      <w:r>
        <w:t xml:space="preserve"> </w:t>
      </w:r>
      <w:r>
        <w:t xml:space="preserve">— Contestant withdraws within 14 days of pageant date. However, the contestant may transfer her entry to the following year’s pageant at no additional cost, provided she meets the eligibility requirements at that time.</w:t>
      </w:r>
    </w:p>
    <w:bookmarkEnd w:id="9"/>
    <w:bookmarkStart w:id="10" w:name="emergency-exception"/>
    <w:p>
      <w:pPr>
        <w:pStyle w:val="Heading2"/>
      </w:pPr>
      <w:r>
        <w:t xml:space="preserve">Emergency Exception</w:t>
      </w:r>
    </w:p>
    <w:p>
      <w:pPr>
        <w:pStyle w:val="FirstParagraph"/>
      </w:pPr>
      <w:r>
        <w:t xml:space="preserve">At the director’s sole discretion, a full refund may be issued for documented emergencies, including:</w:t>
      </w:r>
    </w:p>
    <w:p>
      <w:pPr>
        <w:pStyle w:val="Compact"/>
        <w:numPr>
          <w:ilvl w:val="0"/>
          <w:numId w:val="1001"/>
        </w:numPr>
      </w:pPr>
      <w:r>
        <w:t xml:space="preserve">Medical emergency requiring hospitalization</w:t>
      </w:r>
    </w:p>
    <w:p>
      <w:pPr>
        <w:pStyle w:val="Compact"/>
        <w:numPr>
          <w:ilvl w:val="0"/>
          <w:numId w:val="1001"/>
        </w:numPr>
      </w:pPr>
      <w:r>
        <w:t xml:space="preserve">Death in the immediate family</w:t>
      </w:r>
    </w:p>
    <w:p>
      <w:pPr>
        <w:pStyle w:val="Compact"/>
        <w:numPr>
          <w:ilvl w:val="0"/>
          <w:numId w:val="1001"/>
        </w:numPr>
      </w:pPr>
      <w:r>
        <w:t xml:space="preserve">Natural disaster affecting the contestant’s travel or residence</w:t>
      </w:r>
    </w:p>
    <w:p>
      <w:pPr>
        <w:pStyle w:val="FirstParagraph"/>
      </w:pPr>
      <w:r>
        <w:t xml:space="preserve">Supporting documentation may be requested.</w:t>
      </w:r>
    </w:p>
    <w:bookmarkEnd w:id="10"/>
    <w:bookmarkStart w:id="11" w:name="definition-of-withdrawal"/>
    <w:p>
      <w:pPr>
        <w:pStyle w:val="Heading2"/>
      </w:pPr>
      <w:r>
        <w:t xml:space="preserve">Definition of Withdrawal</w:t>
      </w:r>
    </w:p>
    <w:p>
      <w:pPr>
        <w:pStyle w:val="FirstParagraph"/>
      </w:pPr>
      <w:r>
        <w:t xml:space="preserve">A contestant is considered to have withdrawn if she:</w:t>
      </w:r>
    </w:p>
    <w:p>
      <w:pPr>
        <w:pStyle w:val="Compact"/>
        <w:numPr>
          <w:ilvl w:val="0"/>
          <w:numId w:val="1002"/>
        </w:numPr>
      </w:pPr>
      <w:r>
        <w:t xml:space="preserve">Notifies the director in writing of her withdrawal</w:t>
      </w:r>
    </w:p>
    <w:p>
      <w:pPr>
        <w:pStyle w:val="Compact"/>
        <w:numPr>
          <w:ilvl w:val="0"/>
          <w:numId w:val="1002"/>
        </w:numPr>
      </w:pPr>
      <w:r>
        <w:t xml:space="preserve">Fails to attend mandatory rehearsals without prior notice</w:t>
      </w:r>
    </w:p>
    <w:p>
      <w:pPr>
        <w:pStyle w:val="Compact"/>
        <w:numPr>
          <w:ilvl w:val="0"/>
          <w:numId w:val="1002"/>
        </w:numPr>
      </w:pPr>
      <w:r>
        <w:t xml:space="preserve">Does not appear at the pageant on the day of competition</w:t>
      </w:r>
    </w:p>
    <w:bookmarkEnd w:id="11"/>
    <w:bookmarkStart w:id="12" w:name="transfer-option"/>
    <w:p>
      <w:pPr>
        <w:pStyle w:val="Heading2"/>
      </w:pPr>
      <w:r>
        <w:t xml:space="preserve">Transfer Option</w:t>
      </w:r>
    </w:p>
    <w:p>
      <w:pPr>
        <w:pStyle w:val="FirstParagraph"/>
      </w:pPr>
      <w:r>
        <w:t xml:space="preserve">As an alternative to a refund, a contestant may request to transfer her paid entry to the next year’s pageant. Transfer requests must be submitted in writing within 30 days of the original pageant date. Transferred entries are non-refundable and expire if not used at the following year’s pageant.</w:t>
      </w:r>
    </w:p>
    <w:bookmarkEnd w:id="12"/>
    <w:bookmarkStart w:id="13" w:name="acknowledgment"/>
    <w:p>
      <w:pPr>
        <w:pStyle w:val="Heading2"/>
      </w:pPr>
      <w:r>
        <w:t xml:space="preserve">Acknowledgment</w:t>
      </w:r>
    </w:p>
    <w:p>
      <w:pPr>
        <w:pStyle w:val="FirstParagraph"/>
      </w:pPr>
      <w:r>
        <w:t xml:space="preserve">By signing below, the contestant (and parent/guardian, if the contestant is a minor) acknowledges having read, understood, and agreed to this policy.</w:t>
      </w:r>
    </w:p>
    <w:p>
      <w:pPr>
        <w:pStyle w:val="BodyText"/>
      </w:pPr>
      <w:r>
        <w:t xml:space="preserve">Contestant signature: _____________________________    Date: __________</w:t>
      </w:r>
    </w:p>
    <w:p>
      <w:pPr>
        <w:pStyle w:val="BodyText"/>
      </w:pPr>
      <w:r>
        <w:t xml:space="preserve">Parent/guardian signature: _________________________    Date: __________</w:t>
      </w:r>
    </w:p>
    <w:p>
      <w:r>
        <w:pict>
          <v:rect style="width:0;height:1.5pt" o:hralign="center" o:hrstd="t" o:hr="t"/>
        </w:pict>
      </w:r>
    </w:p>
    <w:p>
      <w:pPr>
        <w:pStyle w:val="FirstParagraph"/>
      </w:pPr>
      <w:r>
        <w:rPr>
          <w:i/>
          <w:iCs/>
        </w:rPr>
        <w:t xml:space="preserve">Edit this template to match your pageant’s specifics. Consult an attorney for jurisdiction-specific legal requirements.</w:t>
      </w:r>
    </w:p>
    <w:bookmarkEnd w:id="13"/>
    <w:bookmarkEnd w:id="14"/>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2026-04-23T23:21:25Z</dcterms:created>
  <dcterms:modified xsi:type="dcterms:W3CDTF">2026-04-23T23:21:25Z</dcterms:modified>
</cp:coreProperties>
</file>

<file path=docProps/custom.xml><?xml version="1.0" encoding="utf-8"?>
<Properties xmlns="http://schemas.openxmlformats.org/officeDocument/2006/custom-properties" xmlns:vt="http://schemas.openxmlformats.org/officeDocument/2006/docPropsVTypes"/>
</file>